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3" o:title="Parchment" type="tile"/>
    </v:background>
  </w:background>
  <w:body>
    <w:p w:rsidR="006B1BB5" w:rsidRPr="008F0551" w:rsidRDefault="006B1BB5" w:rsidP="008F0551">
      <w:pPr>
        <w:ind w:left="1440" w:firstLine="720"/>
        <w:rPr>
          <w:rFonts w:ascii="Papyrus Condensed" w:hAnsi="Papyrus Condensed"/>
          <w:b/>
          <w:color w:val="FF0000"/>
          <w:sz w:val="48"/>
        </w:rPr>
      </w:pPr>
      <w:r w:rsidRPr="008F0551">
        <w:rPr>
          <w:rFonts w:ascii="Papyrus Condensed" w:hAnsi="Papyrus Condensed"/>
          <w:b/>
          <w:color w:val="FF0000"/>
          <w:sz w:val="48"/>
        </w:rPr>
        <w:t>Asia Outsourcing Economic Comparison</w:t>
      </w:r>
    </w:p>
    <w:p w:rsidR="006B1BB5" w:rsidRDefault="006B1BB5"/>
    <w:p w:rsidR="006B1BB5" w:rsidRDefault="006B1BB5">
      <w:r>
        <w:t xml:space="preserve">Use the </w:t>
      </w:r>
      <w:hyperlink r:id="rId6" w:history="1">
        <w:r w:rsidR="00AF1F18">
          <w:rPr>
            <w:rStyle w:val="Hyperlink"/>
          </w:rPr>
          <w:t>CIA world factbook</w:t>
        </w:r>
      </w:hyperlink>
      <w:r w:rsidR="00AF1F18">
        <w:t xml:space="preserve"> </w:t>
      </w:r>
      <w:r>
        <w:t>to access the</w:t>
      </w:r>
      <w:r w:rsidR="008F0551">
        <w:t xml:space="preserve"> information.  You must click on the</w:t>
      </w:r>
      <w:r w:rsidR="00AF1F18">
        <w:t xml:space="preserve"> </w:t>
      </w:r>
      <w:r w:rsidR="00AF1F18" w:rsidRPr="008F0551">
        <w:rPr>
          <w:color w:val="943634" w:themeColor="accent2" w:themeShade="BF"/>
        </w:rPr>
        <w:t>South</w:t>
      </w:r>
      <w:r w:rsidRPr="008F0551">
        <w:rPr>
          <w:color w:val="943634" w:themeColor="accent2" w:themeShade="BF"/>
        </w:rPr>
        <w:t xml:space="preserve"> Asian</w:t>
      </w:r>
      <w:r w:rsidR="00AF1F18">
        <w:t xml:space="preserve"> or </w:t>
      </w:r>
      <w:r w:rsidR="00AF1F18" w:rsidRPr="008F0551">
        <w:rPr>
          <w:color w:val="660066"/>
        </w:rPr>
        <w:t>East and Southeast Asian</w:t>
      </w:r>
      <w:r>
        <w:t xml:space="preserve"> countries.  </w:t>
      </w:r>
      <w:r w:rsidR="008F0551">
        <w:t xml:space="preserve">Click on the Economic section to complete your research.  </w:t>
      </w:r>
      <w:r>
        <w:t>You will then use this information to decide whether or not you would outsource for the company you create.</w:t>
      </w:r>
      <w:r w:rsidR="008F0551">
        <w:t xml:space="preserve">  Try to select countries that could benefit </w:t>
      </w:r>
      <w:r w:rsidR="00AF1F18">
        <w:t>to your company.</w:t>
      </w:r>
    </w:p>
    <w:p w:rsidR="006B1BB5" w:rsidRDefault="006B1BB5"/>
    <w:tbl>
      <w:tblPr>
        <w:tblStyle w:val="TableGrid"/>
        <w:tblW w:w="12798" w:type="dxa"/>
        <w:tblLook w:val="00BF"/>
      </w:tblPr>
      <w:tblGrid>
        <w:gridCol w:w="2214"/>
        <w:gridCol w:w="2394"/>
        <w:gridCol w:w="2520"/>
        <w:gridCol w:w="2160"/>
        <w:gridCol w:w="3510"/>
      </w:tblGrid>
      <w:tr w:rsidR="008F0551">
        <w:trPr>
          <w:trHeight w:val="1529"/>
        </w:trPr>
        <w:tc>
          <w:tcPr>
            <w:tcW w:w="2214" w:type="dxa"/>
          </w:tcPr>
          <w:p w:rsidR="008F0551" w:rsidRDefault="008F0551">
            <w:r>
              <w:t>Economic Categories</w:t>
            </w:r>
          </w:p>
        </w:tc>
        <w:tc>
          <w:tcPr>
            <w:tcW w:w="2394" w:type="dxa"/>
          </w:tcPr>
          <w:p w:rsidR="008F0551" w:rsidRDefault="008F0551"/>
          <w:p w:rsidR="008F0551" w:rsidRDefault="008F0551">
            <w:r>
              <w:t>2 Overview</w:t>
            </w:r>
          </w:p>
          <w:p w:rsidR="008F0551" w:rsidRDefault="008F0551">
            <w:r>
              <w:t>Is the Economy Growing?</w:t>
            </w:r>
          </w:p>
          <w:p w:rsidR="008F0551" w:rsidRDefault="008F0551">
            <w:r>
              <w:t>What are the trends?</w:t>
            </w:r>
          </w:p>
        </w:tc>
        <w:tc>
          <w:tcPr>
            <w:tcW w:w="2520" w:type="dxa"/>
          </w:tcPr>
          <w:p w:rsidR="008F0551" w:rsidRDefault="008F0551"/>
          <w:p w:rsidR="008F0551" w:rsidRDefault="008F0551" w:rsidP="008F0551">
            <w:r>
              <w:t>Per Capita (GDP- PPP per person)</w:t>
            </w:r>
          </w:p>
          <w:p w:rsidR="008F0551" w:rsidRDefault="008F0551" w:rsidP="008F0551">
            <w:r>
              <w:t>(Under Economy)</w:t>
            </w:r>
          </w:p>
        </w:tc>
        <w:tc>
          <w:tcPr>
            <w:tcW w:w="2160" w:type="dxa"/>
          </w:tcPr>
          <w:p w:rsidR="008F0551" w:rsidRDefault="008F0551"/>
          <w:p w:rsidR="008F0551" w:rsidRDefault="008F0551" w:rsidP="008F0551">
            <w:r>
              <w:t>Labor Force by Occupation</w:t>
            </w:r>
          </w:p>
          <w:p w:rsidR="008F0551" w:rsidRDefault="008F0551" w:rsidP="008F0551"/>
        </w:tc>
        <w:tc>
          <w:tcPr>
            <w:tcW w:w="3510" w:type="dxa"/>
          </w:tcPr>
          <w:p w:rsidR="008F0551" w:rsidRDefault="008F0551"/>
          <w:p w:rsidR="008F0551" w:rsidRDefault="008F0551">
            <w:r>
              <w:t>2 Other Important Economic Category</w:t>
            </w:r>
          </w:p>
        </w:tc>
      </w:tr>
      <w:tr w:rsidR="008F0551">
        <w:tc>
          <w:tcPr>
            <w:tcW w:w="2214" w:type="dxa"/>
          </w:tcPr>
          <w:p w:rsidR="008F0551" w:rsidRDefault="008F0551"/>
          <w:p w:rsidR="008F0551" w:rsidRDefault="008F0551">
            <w:pPr>
              <w:rPr>
                <w:color w:val="000090"/>
              </w:rPr>
            </w:pPr>
            <w:r w:rsidRPr="006B1BB5">
              <w:rPr>
                <w:color w:val="000090"/>
              </w:rPr>
              <w:t>United States</w:t>
            </w:r>
          </w:p>
          <w:p w:rsidR="008F0551" w:rsidRDefault="008F0551">
            <w:pPr>
              <w:rPr>
                <w:color w:val="000090"/>
              </w:rPr>
            </w:pPr>
          </w:p>
          <w:p w:rsidR="008F0551" w:rsidRDefault="008F0551">
            <w:pPr>
              <w:rPr>
                <w:color w:val="000090"/>
              </w:rPr>
            </w:pPr>
          </w:p>
          <w:p w:rsidR="008F0551" w:rsidRPr="006B1BB5" w:rsidRDefault="008F0551">
            <w:pPr>
              <w:rPr>
                <w:color w:val="000090"/>
              </w:rPr>
            </w:pPr>
          </w:p>
        </w:tc>
        <w:tc>
          <w:tcPr>
            <w:tcW w:w="2394" w:type="dxa"/>
          </w:tcPr>
          <w:p w:rsidR="00837C0C" w:rsidRDefault="00837C0C" w:rsidP="00837C0C">
            <w:pPr>
              <w:pStyle w:val="ListParagraph"/>
              <w:numPr>
                <w:ilvl w:val="0"/>
                <w:numId w:val="1"/>
              </w:numPr>
            </w:pPr>
            <w:r>
              <w:t xml:space="preserve">The U.S. has the largest and the most technologically powerful economy in the world. </w:t>
            </w:r>
          </w:p>
          <w:p w:rsidR="00837C0C" w:rsidRDefault="00837C0C" w:rsidP="00837C0C">
            <w:pPr>
              <w:pStyle w:val="ListParagraph"/>
              <w:numPr>
                <w:ilvl w:val="0"/>
                <w:numId w:val="1"/>
              </w:numPr>
            </w:pPr>
            <w:r>
              <w:t>U.S forms are at or near the forefront in technological advances, especially in computers and in medical, aerospace, and military equipment.</w:t>
            </w:r>
          </w:p>
          <w:p w:rsidR="008F0551" w:rsidRDefault="00837C0C" w:rsidP="00837C0C">
            <w:pPr>
              <w:pStyle w:val="ListParagraph"/>
              <w:numPr>
                <w:ilvl w:val="0"/>
                <w:numId w:val="1"/>
              </w:numPr>
            </w:pPr>
            <w:r>
              <w:t>In 1996, dividends and capital gains have grown faster than wages or any other category of after-tax income.</w:t>
            </w:r>
          </w:p>
        </w:tc>
        <w:tc>
          <w:tcPr>
            <w:tcW w:w="2520" w:type="dxa"/>
          </w:tcPr>
          <w:p w:rsidR="00837C0C" w:rsidRDefault="00837C0C" w:rsidP="00837C0C">
            <w:r>
              <w:t>$48,100 (2011 est.)</w:t>
            </w:r>
          </w:p>
          <w:p w:rsidR="00837C0C" w:rsidRDefault="00837C0C" w:rsidP="00837C0C">
            <w:r>
              <w:rPr>
                <w:rStyle w:val="category"/>
              </w:rPr>
              <w:t>Country comparison to the world:</w:t>
            </w:r>
            <w:r>
              <w:t xml:space="preserve"> </w:t>
            </w:r>
            <w:r w:rsidRPr="00837C0C">
              <w:rPr>
                <w:rStyle w:val="categorydata"/>
              </w:rPr>
              <w:t xml:space="preserve">12 </w:t>
            </w:r>
          </w:p>
          <w:p w:rsidR="00837C0C" w:rsidRDefault="00837C0C" w:rsidP="00837C0C">
            <w:r>
              <w:t>$47,800 (2010 est.)</w:t>
            </w:r>
          </w:p>
          <w:p w:rsidR="00837C0C" w:rsidRDefault="00837C0C" w:rsidP="00837C0C">
            <w:r>
              <w:t>$46,800 (2009 est.)</w:t>
            </w:r>
          </w:p>
          <w:p w:rsidR="008F0551" w:rsidRDefault="008F0551"/>
        </w:tc>
        <w:tc>
          <w:tcPr>
            <w:tcW w:w="2160" w:type="dxa"/>
          </w:tcPr>
          <w:p w:rsidR="00D00B49" w:rsidRPr="00837C0C" w:rsidRDefault="00D00B49" w:rsidP="00D00B49">
            <w:pPr>
              <w:rPr>
                <w:rFonts w:ascii="Times" w:hAnsi="Times"/>
                <w:szCs w:val="20"/>
              </w:rPr>
            </w:pPr>
            <w:r w:rsidRPr="00837C0C">
              <w:rPr>
                <w:rFonts w:ascii="Times" w:hAnsi="Times"/>
                <w:szCs w:val="20"/>
              </w:rPr>
              <w:t>Farming, forestry, and fishing: 0.7%</w:t>
            </w:r>
          </w:p>
          <w:p w:rsidR="00D00B49" w:rsidRPr="00837C0C" w:rsidRDefault="00D00B49" w:rsidP="00D00B49">
            <w:pPr>
              <w:rPr>
                <w:rFonts w:ascii="Times" w:hAnsi="Times"/>
                <w:szCs w:val="20"/>
              </w:rPr>
            </w:pPr>
            <w:r w:rsidRPr="00837C0C">
              <w:rPr>
                <w:rFonts w:ascii="Times" w:hAnsi="Times"/>
                <w:szCs w:val="20"/>
              </w:rPr>
              <w:t>Manufacturing, extraction, transportation, and crafts: 20.3%</w:t>
            </w:r>
          </w:p>
          <w:p w:rsidR="00D00B49" w:rsidRPr="00837C0C" w:rsidRDefault="00D00B49" w:rsidP="00D00B49">
            <w:pPr>
              <w:rPr>
                <w:rFonts w:ascii="Times" w:hAnsi="Times"/>
                <w:szCs w:val="20"/>
              </w:rPr>
            </w:pPr>
            <w:r w:rsidRPr="00837C0C">
              <w:rPr>
                <w:rFonts w:ascii="Times" w:hAnsi="Times"/>
                <w:szCs w:val="20"/>
              </w:rPr>
              <w:t>Managerial, professional, and technical: 37.3%</w:t>
            </w:r>
          </w:p>
          <w:p w:rsidR="00D00B49" w:rsidRPr="00837C0C" w:rsidRDefault="00D00B49" w:rsidP="00D00B49">
            <w:pPr>
              <w:rPr>
                <w:rFonts w:ascii="Times" w:hAnsi="Times"/>
                <w:szCs w:val="20"/>
              </w:rPr>
            </w:pPr>
            <w:r w:rsidRPr="00837C0C">
              <w:rPr>
                <w:rFonts w:ascii="Times" w:hAnsi="Times"/>
                <w:szCs w:val="20"/>
              </w:rPr>
              <w:t>Sales and office: 24.2%</w:t>
            </w:r>
          </w:p>
          <w:p w:rsidR="00D00B49" w:rsidRPr="00837C0C" w:rsidRDefault="00D00B49" w:rsidP="00D00B49">
            <w:pPr>
              <w:rPr>
                <w:rFonts w:ascii="Times" w:hAnsi="Times"/>
                <w:szCs w:val="20"/>
              </w:rPr>
            </w:pPr>
            <w:r w:rsidRPr="00837C0C">
              <w:rPr>
                <w:rFonts w:ascii="Times" w:hAnsi="Times"/>
                <w:szCs w:val="20"/>
              </w:rPr>
              <w:t>Other services: 17.6%</w:t>
            </w:r>
          </w:p>
          <w:p w:rsidR="008F0551" w:rsidRDefault="008F0551"/>
        </w:tc>
        <w:tc>
          <w:tcPr>
            <w:tcW w:w="3510" w:type="dxa"/>
          </w:tcPr>
          <w:p w:rsidR="00837C0C" w:rsidRDefault="00837C0C">
            <w:r>
              <w:t xml:space="preserve">Labor Force </w:t>
            </w:r>
          </w:p>
          <w:p w:rsidR="00837C0C" w:rsidRDefault="00D00B49">
            <w:r>
              <w:t>153.4 million</w:t>
            </w:r>
          </w:p>
          <w:p w:rsidR="00837C0C" w:rsidRDefault="00837C0C">
            <w:r>
              <w:t>Unemployment Rate:</w:t>
            </w:r>
          </w:p>
          <w:p w:rsidR="008F0551" w:rsidRDefault="00837C0C">
            <w:r>
              <w:t>9.1% (2011 est.)</w:t>
            </w:r>
          </w:p>
        </w:tc>
      </w:tr>
      <w:tr w:rsidR="008F0551">
        <w:tc>
          <w:tcPr>
            <w:tcW w:w="2214" w:type="dxa"/>
          </w:tcPr>
          <w:p w:rsidR="008F0551" w:rsidRDefault="00837C0C">
            <w:r>
              <w:t>CHINA</w:t>
            </w:r>
          </w:p>
          <w:p w:rsidR="008F0551" w:rsidRDefault="008F0551" w:rsidP="00AF1F18">
            <w:r>
              <w:t>______________________</w:t>
            </w:r>
          </w:p>
          <w:p w:rsidR="008F0551" w:rsidRDefault="008F0551">
            <w:r>
              <w:t>(must be a South Asian or East and Southeast Asian country)</w:t>
            </w:r>
          </w:p>
        </w:tc>
        <w:tc>
          <w:tcPr>
            <w:tcW w:w="2394" w:type="dxa"/>
          </w:tcPr>
          <w:p w:rsidR="00837C0C" w:rsidRDefault="00837C0C" w:rsidP="00837C0C">
            <w:pPr>
              <w:pStyle w:val="ListParagraph"/>
              <w:numPr>
                <w:ilvl w:val="0"/>
                <w:numId w:val="2"/>
              </w:numPr>
            </w:pPr>
            <w:r>
              <w:t xml:space="preserve">In the late 1970s China has moved from a closed, centrally planned system to a more market-oriented one that plays a major global role. </w:t>
            </w:r>
          </w:p>
          <w:p w:rsidR="00837C0C" w:rsidRDefault="00837C0C" w:rsidP="00837C0C">
            <w:pPr>
              <w:pStyle w:val="ListParagraph"/>
              <w:numPr>
                <w:ilvl w:val="0"/>
                <w:numId w:val="2"/>
              </w:numPr>
            </w:pPr>
            <w:r>
              <w:t>In 2010 China became the world's largest exporter.</w:t>
            </w:r>
          </w:p>
          <w:p w:rsidR="008F0551" w:rsidRDefault="00837C0C" w:rsidP="00837C0C">
            <w:pPr>
              <w:pStyle w:val="ListParagraph"/>
              <w:numPr>
                <w:ilvl w:val="0"/>
                <w:numId w:val="2"/>
              </w:numPr>
            </w:pPr>
            <w:r>
              <w:t>China in 2010 stood as the second-largest economy in the world after the US, having surpassed Japan in 2001.</w:t>
            </w:r>
          </w:p>
        </w:tc>
        <w:tc>
          <w:tcPr>
            <w:tcW w:w="2520" w:type="dxa"/>
          </w:tcPr>
          <w:p w:rsidR="00837C0C" w:rsidRDefault="00837C0C" w:rsidP="00837C0C">
            <w:r>
              <w:t>$8,400 (2011 est.)</w:t>
            </w:r>
          </w:p>
          <w:p w:rsidR="00837C0C" w:rsidRDefault="00837C0C" w:rsidP="00837C0C">
            <w:r>
              <w:rPr>
                <w:rStyle w:val="category"/>
              </w:rPr>
              <w:t>Country comparison to the world:</w:t>
            </w:r>
            <w:r>
              <w:t xml:space="preserve"> </w:t>
            </w:r>
            <w:r w:rsidRPr="00837C0C">
              <w:rPr>
                <w:rStyle w:val="categorydata"/>
              </w:rPr>
              <w:t xml:space="preserve">118 </w:t>
            </w:r>
          </w:p>
          <w:p w:rsidR="00837C0C" w:rsidRDefault="00837C0C" w:rsidP="00837C0C">
            <w:r>
              <w:t>$7,500 (2010 est.)</w:t>
            </w:r>
          </w:p>
          <w:p w:rsidR="00837C0C" w:rsidRDefault="00837C0C" w:rsidP="00837C0C">
            <w:r>
              <w:t>$7,000 (2009 est.)</w:t>
            </w:r>
          </w:p>
          <w:p w:rsidR="008F0551" w:rsidRDefault="008F0551"/>
        </w:tc>
        <w:tc>
          <w:tcPr>
            <w:tcW w:w="2160" w:type="dxa"/>
          </w:tcPr>
          <w:p w:rsidR="00D00B49" w:rsidRPr="00D00B49" w:rsidRDefault="00D00B49" w:rsidP="00D00B49">
            <w:pPr>
              <w:rPr>
                <w:rFonts w:ascii="Times" w:hAnsi="Times"/>
                <w:szCs w:val="20"/>
              </w:rPr>
            </w:pPr>
            <w:r w:rsidRPr="00D00B49">
              <w:rPr>
                <w:rFonts w:ascii="Times" w:hAnsi="Times"/>
                <w:szCs w:val="20"/>
              </w:rPr>
              <w:t>Agriculture: 36.7%</w:t>
            </w:r>
          </w:p>
          <w:p w:rsidR="00D00B49" w:rsidRPr="00D00B49" w:rsidRDefault="00D00B49" w:rsidP="00D00B49">
            <w:pPr>
              <w:rPr>
                <w:rFonts w:ascii="Times" w:hAnsi="Times"/>
                <w:szCs w:val="20"/>
              </w:rPr>
            </w:pPr>
            <w:r w:rsidRPr="00D00B49">
              <w:rPr>
                <w:rFonts w:ascii="Times" w:hAnsi="Times"/>
                <w:szCs w:val="20"/>
              </w:rPr>
              <w:t>Industry: 28.7%</w:t>
            </w:r>
          </w:p>
          <w:p w:rsidR="00D00B49" w:rsidRPr="00D00B49" w:rsidRDefault="00D00B49" w:rsidP="00D00B49">
            <w:pPr>
              <w:rPr>
                <w:rFonts w:ascii="Times" w:hAnsi="Times"/>
                <w:sz w:val="20"/>
                <w:szCs w:val="20"/>
              </w:rPr>
            </w:pPr>
            <w:r w:rsidRPr="00D00B49">
              <w:rPr>
                <w:rFonts w:ascii="Times" w:hAnsi="Times"/>
                <w:szCs w:val="20"/>
              </w:rPr>
              <w:t>Services: 34.6% (2008 est.)</w:t>
            </w:r>
          </w:p>
          <w:p w:rsidR="008F0551" w:rsidRDefault="008F0551"/>
          <w:p w:rsidR="008F0551" w:rsidRDefault="008F0551"/>
          <w:p w:rsidR="008F0551" w:rsidRDefault="008F0551"/>
          <w:p w:rsidR="008F0551" w:rsidRDefault="008F0551"/>
          <w:p w:rsidR="008F0551" w:rsidRDefault="008F0551"/>
          <w:p w:rsidR="008F0551" w:rsidRDefault="008F0551"/>
        </w:tc>
        <w:tc>
          <w:tcPr>
            <w:tcW w:w="3510" w:type="dxa"/>
          </w:tcPr>
          <w:p w:rsidR="00837C0C" w:rsidRDefault="00837C0C">
            <w:r>
              <w:t xml:space="preserve">Unemployment rate: </w:t>
            </w:r>
          </w:p>
          <w:p w:rsidR="00837C0C" w:rsidRDefault="00837C0C">
            <w:r>
              <w:t>6.5% (2011 est.)</w:t>
            </w:r>
          </w:p>
          <w:p w:rsidR="00837C0C" w:rsidRDefault="00837C0C"/>
          <w:p w:rsidR="00E50A5A" w:rsidRDefault="00E50A5A">
            <w:r>
              <w:t>Population below poverty rate:</w:t>
            </w:r>
          </w:p>
          <w:p w:rsidR="008F0551" w:rsidRDefault="00E50A5A">
            <w:r>
              <w:t>13.4%</w:t>
            </w:r>
          </w:p>
        </w:tc>
      </w:tr>
      <w:tr w:rsidR="008F0551">
        <w:tc>
          <w:tcPr>
            <w:tcW w:w="2214" w:type="dxa"/>
          </w:tcPr>
          <w:p w:rsidR="008F0551" w:rsidRDefault="00E50A5A" w:rsidP="00AF1F18">
            <w:r>
              <w:t>JAPAN</w:t>
            </w:r>
          </w:p>
          <w:p w:rsidR="008F0551" w:rsidRDefault="008F0551" w:rsidP="00AF1F18">
            <w:r>
              <w:t>_____________________</w:t>
            </w:r>
          </w:p>
          <w:p w:rsidR="008F0551" w:rsidRDefault="008F0551" w:rsidP="00AF1F18">
            <w:r>
              <w:t>(must be a South Asian or East and Southeast Asian country)</w:t>
            </w:r>
          </w:p>
          <w:p w:rsidR="008F0551" w:rsidRDefault="008F0551" w:rsidP="006B1BB5"/>
          <w:p w:rsidR="008F0551" w:rsidRDefault="008F0551"/>
        </w:tc>
        <w:tc>
          <w:tcPr>
            <w:tcW w:w="2394" w:type="dxa"/>
          </w:tcPr>
          <w:p w:rsidR="00E50A5A" w:rsidRDefault="00E50A5A" w:rsidP="00E50A5A">
            <w:pPr>
              <w:pStyle w:val="ListParagraph"/>
              <w:numPr>
                <w:ilvl w:val="0"/>
                <w:numId w:val="3"/>
              </w:numPr>
            </w:pPr>
            <w:r>
              <w:t>Japan's industrial sector is heavily dependent on imported raw materials and fuels.</w:t>
            </w:r>
          </w:p>
          <w:p w:rsidR="00E50A5A" w:rsidRDefault="00E50A5A" w:rsidP="00E50A5A">
            <w:pPr>
              <w:pStyle w:val="ListParagraph"/>
              <w:numPr>
                <w:ilvl w:val="0"/>
                <w:numId w:val="3"/>
              </w:numPr>
            </w:pPr>
            <w:r>
              <w:t>Japan in 2011 stood as the third-largest economy in the world after China, which surpassed Japan in 2001.</w:t>
            </w:r>
          </w:p>
          <w:p w:rsidR="008F0551" w:rsidRDefault="00E50A5A" w:rsidP="00E50A5A">
            <w:pPr>
              <w:pStyle w:val="ListParagraph"/>
              <w:numPr>
                <w:ilvl w:val="0"/>
                <w:numId w:val="3"/>
              </w:numPr>
            </w:pPr>
            <w:r>
              <w:t>The economy contracted again in 2011 as the massive 9.0 magnitude earthquake in March disrupted manufacturing.</w:t>
            </w:r>
          </w:p>
        </w:tc>
        <w:tc>
          <w:tcPr>
            <w:tcW w:w="2520" w:type="dxa"/>
          </w:tcPr>
          <w:p w:rsidR="00E50A5A" w:rsidRDefault="00E50A5A" w:rsidP="00E50A5A">
            <w:r>
              <w:t>$34,300 (2011 est.)</w:t>
            </w:r>
          </w:p>
          <w:p w:rsidR="00E50A5A" w:rsidRDefault="00E50A5A" w:rsidP="00E50A5A">
            <w:r>
              <w:rPr>
                <w:rStyle w:val="category"/>
              </w:rPr>
              <w:t>Country comparison to the world:</w:t>
            </w:r>
            <w:r>
              <w:t xml:space="preserve"> </w:t>
            </w:r>
            <w:r w:rsidRPr="00E50A5A">
              <w:rPr>
                <w:rStyle w:val="categorydata"/>
              </w:rPr>
              <w:t xml:space="preserve">37 </w:t>
            </w:r>
          </w:p>
          <w:p w:rsidR="00E50A5A" w:rsidRDefault="00E50A5A" w:rsidP="00E50A5A">
            <w:r>
              <w:t>$34,600 (2010 est.)</w:t>
            </w:r>
          </w:p>
          <w:p w:rsidR="00E50A5A" w:rsidRDefault="00E50A5A" w:rsidP="00E50A5A">
            <w:r>
              <w:t>$33,300 (2009 est.)</w:t>
            </w:r>
          </w:p>
          <w:p w:rsidR="008F0551" w:rsidRDefault="008F0551"/>
        </w:tc>
        <w:tc>
          <w:tcPr>
            <w:tcW w:w="2160" w:type="dxa"/>
          </w:tcPr>
          <w:p w:rsidR="00D00B49" w:rsidRPr="00D00B49" w:rsidRDefault="00D00B49" w:rsidP="00D00B49">
            <w:pPr>
              <w:rPr>
                <w:rFonts w:ascii="Times" w:hAnsi="Times"/>
                <w:szCs w:val="20"/>
              </w:rPr>
            </w:pPr>
            <w:r w:rsidRPr="00D00B49">
              <w:rPr>
                <w:rFonts w:ascii="Times" w:hAnsi="Times"/>
                <w:szCs w:val="20"/>
              </w:rPr>
              <w:t>Agriculture: 3.9%</w:t>
            </w:r>
          </w:p>
          <w:p w:rsidR="00D00B49" w:rsidRPr="00D00B49" w:rsidRDefault="00D00B49" w:rsidP="00D00B49">
            <w:pPr>
              <w:rPr>
                <w:rFonts w:ascii="Times" w:hAnsi="Times"/>
                <w:szCs w:val="20"/>
              </w:rPr>
            </w:pPr>
            <w:r w:rsidRPr="00D00B49">
              <w:rPr>
                <w:rFonts w:ascii="Times" w:hAnsi="Times"/>
                <w:szCs w:val="20"/>
              </w:rPr>
              <w:t>Industry: 26.2%</w:t>
            </w:r>
          </w:p>
          <w:p w:rsidR="00D00B49" w:rsidRPr="00D00B49" w:rsidRDefault="00D00B49" w:rsidP="00D00B49">
            <w:pPr>
              <w:rPr>
                <w:rFonts w:ascii="Times" w:hAnsi="Times"/>
                <w:szCs w:val="20"/>
              </w:rPr>
            </w:pPr>
            <w:r w:rsidRPr="00D00B49">
              <w:rPr>
                <w:rFonts w:ascii="Times" w:hAnsi="Times"/>
                <w:szCs w:val="20"/>
              </w:rPr>
              <w:t>Services: 69.8% (2010 est.)</w:t>
            </w:r>
          </w:p>
          <w:p w:rsidR="008F0551" w:rsidRDefault="008F0551"/>
        </w:tc>
        <w:tc>
          <w:tcPr>
            <w:tcW w:w="3510" w:type="dxa"/>
          </w:tcPr>
          <w:p w:rsidR="00E50A5A" w:rsidRDefault="00E50A5A">
            <w:r>
              <w:t>Household Income:</w:t>
            </w:r>
          </w:p>
          <w:p w:rsidR="00E50A5A" w:rsidRPr="00E50A5A" w:rsidRDefault="00E50A5A" w:rsidP="00E50A5A">
            <w:pPr>
              <w:rPr>
                <w:rFonts w:ascii="Times" w:hAnsi="Times"/>
                <w:szCs w:val="20"/>
              </w:rPr>
            </w:pPr>
            <w:r w:rsidRPr="00E50A5A">
              <w:rPr>
                <w:rFonts w:ascii="Times" w:hAnsi="Times"/>
                <w:szCs w:val="20"/>
              </w:rPr>
              <w:t>Lowest 10%: 1.9%</w:t>
            </w:r>
          </w:p>
          <w:p w:rsidR="00E50A5A" w:rsidRPr="00E50A5A" w:rsidRDefault="00E50A5A" w:rsidP="00E50A5A">
            <w:pPr>
              <w:rPr>
                <w:rFonts w:ascii="Times" w:hAnsi="Times"/>
                <w:szCs w:val="20"/>
              </w:rPr>
            </w:pPr>
            <w:r w:rsidRPr="00E50A5A">
              <w:rPr>
                <w:rFonts w:ascii="Times" w:hAnsi="Times"/>
                <w:szCs w:val="20"/>
              </w:rPr>
              <w:t>Highest 10%: 27.5% (2008)</w:t>
            </w:r>
          </w:p>
          <w:p w:rsidR="00E50A5A" w:rsidRDefault="00E50A5A"/>
          <w:p w:rsidR="00E50A5A" w:rsidRDefault="00E50A5A">
            <w:r>
              <w:t>Taxes:</w:t>
            </w:r>
          </w:p>
          <w:p w:rsidR="008F0551" w:rsidRDefault="00E50A5A" w:rsidP="00E50A5A">
            <w:r>
              <w:t>33.9% of GDP (2011 est.)</w:t>
            </w:r>
          </w:p>
        </w:tc>
      </w:tr>
      <w:tr w:rsidR="008F0551">
        <w:tc>
          <w:tcPr>
            <w:tcW w:w="2214" w:type="dxa"/>
          </w:tcPr>
          <w:p w:rsidR="008F0551" w:rsidRDefault="00D00B49">
            <w:r>
              <w:t>VIETNAM</w:t>
            </w:r>
          </w:p>
          <w:p w:rsidR="008F0551" w:rsidRDefault="008F0551" w:rsidP="008F0551">
            <w:r>
              <w:t>______________________</w:t>
            </w:r>
          </w:p>
          <w:p w:rsidR="008F0551" w:rsidRDefault="008F0551" w:rsidP="008F0551">
            <w:r>
              <w:t>(must be a South Asian or East and Southeast Asian country)</w:t>
            </w:r>
          </w:p>
          <w:p w:rsidR="008F0551" w:rsidRDefault="008F0551"/>
          <w:p w:rsidR="008F0551" w:rsidRDefault="008F0551"/>
          <w:p w:rsidR="008F0551" w:rsidRDefault="008F0551"/>
        </w:tc>
        <w:tc>
          <w:tcPr>
            <w:tcW w:w="2394" w:type="dxa"/>
          </w:tcPr>
          <w:p w:rsidR="00E50A5A" w:rsidRDefault="00E50A5A" w:rsidP="00E50A5A">
            <w:pPr>
              <w:pStyle w:val="ListParagraph"/>
              <w:numPr>
                <w:ilvl w:val="0"/>
                <w:numId w:val="4"/>
              </w:numPr>
            </w:pPr>
            <w:r>
              <w:t>Vietnam is a densely populated developing country that in the last 30 years has had to recover from the ravages of war, the loss of financial support from the old Soviet Bloc, and the rigidities of a centrally planned economy.</w:t>
            </w:r>
          </w:p>
          <w:p w:rsidR="00E50A5A" w:rsidRDefault="00E50A5A" w:rsidP="00E50A5A">
            <w:pPr>
              <w:pStyle w:val="ListParagraph"/>
              <w:numPr>
                <w:ilvl w:val="0"/>
                <w:numId w:val="4"/>
              </w:numPr>
            </w:pPr>
            <w:r>
              <w:t>Vietnam joined the WTO in January 2007</w:t>
            </w:r>
          </w:p>
          <w:p w:rsidR="008F0551" w:rsidRDefault="00E50A5A" w:rsidP="00E50A5A">
            <w:pPr>
              <w:pStyle w:val="ListParagraph"/>
              <w:numPr>
                <w:ilvl w:val="0"/>
                <w:numId w:val="4"/>
              </w:numPr>
            </w:pPr>
            <w:r>
              <w:t>Vietnam's economy continues to face challenges from low foreign exchange reserves, an undercapitalized banking sector, and high borrowing costs.</w:t>
            </w:r>
          </w:p>
        </w:tc>
        <w:tc>
          <w:tcPr>
            <w:tcW w:w="2520" w:type="dxa"/>
          </w:tcPr>
          <w:p w:rsidR="00D00B49" w:rsidRDefault="00D00B49" w:rsidP="00D00B49">
            <w:r>
              <w:t>$3,300 (2011 est.)</w:t>
            </w:r>
          </w:p>
          <w:p w:rsidR="00D00B49" w:rsidRDefault="00D00B49" w:rsidP="00D00B49">
            <w:r>
              <w:rPr>
                <w:rStyle w:val="category"/>
              </w:rPr>
              <w:t>Country comparison to the world:</w:t>
            </w:r>
            <w:r>
              <w:t xml:space="preserve"> </w:t>
            </w:r>
            <w:r w:rsidRPr="00D00B49">
              <w:rPr>
                <w:rStyle w:val="categorydata"/>
              </w:rPr>
              <w:t xml:space="preserve">166 </w:t>
            </w:r>
          </w:p>
          <w:p w:rsidR="00D00B49" w:rsidRDefault="00D00B49" w:rsidP="00D00B49">
            <w:r>
              <w:t>$3,200 (2010 est.)</w:t>
            </w:r>
          </w:p>
          <w:p w:rsidR="00D00B49" w:rsidRDefault="00D00B49" w:rsidP="00D00B49">
            <w:r>
              <w:t>$3,000 (2009 est.)</w:t>
            </w:r>
          </w:p>
          <w:p w:rsidR="008F0551" w:rsidRDefault="008F0551"/>
        </w:tc>
        <w:tc>
          <w:tcPr>
            <w:tcW w:w="2160" w:type="dxa"/>
          </w:tcPr>
          <w:p w:rsidR="00D00B49" w:rsidRPr="00D00B49" w:rsidRDefault="00D00B49" w:rsidP="00D00B49">
            <w:pPr>
              <w:rPr>
                <w:rFonts w:ascii="Times" w:hAnsi="Times"/>
                <w:szCs w:val="20"/>
              </w:rPr>
            </w:pPr>
            <w:r w:rsidRPr="00D00B49">
              <w:rPr>
                <w:rFonts w:ascii="Times" w:hAnsi="Times"/>
                <w:szCs w:val="20"/>
              </w:rPr>
              <w:t>Agriculture: 48%</w:t>
            </w:r>
          </w:p>
          <w:p w:rsidR="00D00B49" w:rsidRPr="00D00B49" w:rsidRDefault="00D00B49" w:rsidP="00D00B49">
            <w:pPr>
              <w:rPr>
                <w:rFonts w:ascii="Times" w:hAnsi="Times"/>
                <w:szCs w:val="20"/>
              </w:rPr>
            </w:pPr>
            <w:r w:rsidRPr="00D00B49">
              <w:rPr>
                <w:rFonts w:ascii="Times" w:hAnsi="Times"/>
                <w:szCs w:val="20"/>
              </w:rPr>
              <w:t>Industry: 22.4%</w:t>
            </w:r>
          </w:p>
          <w:p w:rsidR="00D00B49" w:rsidRPr="00D00B49" w:rsidRDefault="00D00B49" w:rsidP="00D00B49">
            <w:pPr>
              <w:rPr>
                <w:rFonts w:ascii="Times" w:hAnsi="Times"/>
                <w:sz w:val="20"/>
                <w:szCs w:val="20"/>
              </w:rPr>
            </w:pPr>
            <w:r w:rsidRPr="00D00B49">
              <w:rPr>
                <w:rFonts w:ascii="Times" w:hAnsi="Times"/>
                <w:szCs w:val="20"/>
              </w:rPr>
              <w:t>Services: 29.6% (2011)</w:t>
            </w:r>
          </w:p>
          <w:p w:rsidR="008F0551" w:rsidRDefault="008F0551"/>
        </w:tc>
        <w:tc>
          <w:tcPr>
            <w:tcW w:w="3510" w:type="dxa"/>
          </w:tcPr>
          <w:p w:rsidR="00D00B49" w:rsidRDefault="00D00B49">
            <w:r>
              <w:t>Unemployment Rate:</w:t>
            </w:r>
          </w:p>
          <w:p w:rsidR="00D00B49" w:rsidRDefault="00D00B49">
            <w:r>
              <w:t>2.3% (2011 est.)</w:t>
            </w:r>
          </w:p>
          <w:p w:rsidR="00D00B49" w:rsidRDefault="00D00B49"/>
          <w:p w:rsidR="00D00B49" w:rsidRDefault="00D00B49">
            <w:r>
              <w:t>Population Below Poverty Rate:</w:t>
            </w:r>
          </w:p>
          <w:p w:rsidR="008F0551" w:rsidRDefault="00D00B49">
            <w:r>
              <w:t>14.5% (2010 est.)</w:t>
            </w:r>
          </w:p>
        </w:tc>
      </w:tr>
    </w:tbl>
    <w:p w:rsidR="00AF1F18" w:rsidRDefault="00AF1F18"/>
    <w:sectPr w:rsidR="00AF1F18" w:rsidSect="008F0551">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47901"/>
    <w:multiLevelType w:val="hybridMultilevel"/>
    <w:tmpl w:val="E01E8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9C2BAB"/>
    <w:multiLevelType w:val="hybridMultilevel"/>
    <w:tmpl w:val="21F8A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6749BA"/>
    <w:multiLevelType w:val="hybridMultilevel"/>
    <w:tmpl w:val="DFFA1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EB42C4"/>
    <w:multiLevelType w:val="hybridMultilevel"/>
    <w:tmpl w:val="E1DEA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D2649"/>
    <w:rsid w:val="0014312F"/>
    <w:rsid w:val="00415CD9"/>
    <w:rsid w:val="006B1BB5"/>
    <w:rsid w:val="00744F03"/>
    <w:rsid w:val="00794918"/>
    <w:rsid w:val="00837C0C"/>
    <w:rsid w:val="008F0551"/>
    <w:rsid w:val="00A028B9"/>
    <w:rsid w:val="00AF1F18"/>
    <w:rsid w:val="00CC55F7"/>
    <w:rsid w:val="00CD2AC0"/>
    <w:rsid w:val="00D00B49"/>
    <w:rsid w:val="00E50A5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AF1F18"/>
    <w:rPr>
      <w:color w:val="0000FF" w:themeColor="hyperlink"/>
      <w:u w:val="single"/>
    </w:rPr>
  </w:style>
  <w:style w:type="character" w:styleId="FollowedHyperlink">
    <w:name w:val="FollowedHyperlink"/>
    <w:basedOn w:val="DefaultParagraphFont"/>
    <w:uiPriority w:val="99"/>
    <w:semiHidden/>
    <w:unhideWhenUsed/>
    <w:rsid w:val="00AF1F18"/>
    <w:rPr>
      <w:color w:val="800080" w:themeColor="followedHyperlink"/>
      <w:u w:val="single"/>
    </w:rPr>
  </w:style>
  <w:style w:type="paragraph" w:styleId="ListParagraph">
    <w:name w:val="List Paragraph"/>
    <w:basedOn w:val="Normal"/>
    <w:uiPriority w:val="34"/>
    <w:qFormat/>
    <w:rsid w:val="00837C0C"/>
    <w:pPr>
      <w:ind w:left="720"/>
      <w:contextualSpacing/>
    </w:pPr>
  </w:style>
  <w:style w:type="character" w:customStyle="1" w:styleId="category">
    <w:name w:val="category"/>
    <w:basedOn w:val="DefaultParagraphFont"/>
    <w:rsid w:val="00837C0C"/>
  </w:style>
  <w:style w:type="character" w:customStyle="1" w:styleId="categorydata">
    <w:name w:val="category_data"/>
    <w:basedOn w:val="DefaultParagraphFont"/>
    <w:rsid w:val="00837C0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image" Target="media/image1.jpeg"/><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cia.gov/library/publications/the-world-factbook/" TargetMode="Externa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490</Words>
  <Characters>2796</Characters>
  <Application>Microsoft Macintosh Word</Application>
  <DocSecurity>0</DocSecurity>
  <Lines>23</Lines>
  <Paragraphs>5</Paragraphs>
  <ScaleCrop>false</ScaleCrop>
  <Company>Cincinnati Public Schools</Company>
  <LinksUpToDate>false</LinksUpToDate>
  <CharactersWithSpaces>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2</cp:revision>
  <dcterms:created xsi:type="dcterms:W3CDTF">2012-04-05T13:35:00Z</dcterms:created>
  <dcterms:modified xsi:type="dcterms:W3CDTF">2012-04-05T13:35:00Z</dcterms:modified>
</cp:coreProperties>
</file>